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C2" w:rsidP="003C7FC2" w:rsidRDefault="007F750A" w14:paraId="7738367D" w14:textId="531D1FE4">
      <w:pPr>
        <w:pStyle w:val="Heading1"/>
        <w:tabs>
          <w:tab w:val="right" w:pos="14459"/>
        </w:tabs>
      </w:pPr>
      <w:r>
        <w:t>Mining operations and mobile equipment selection audit</w:t>
      </w:r>
      <w:r w:rsidR="003C7FC2">
        <w:tab/>
      </w:r>
      <w:r w:rsidR="003C7FC2">
        <w:rPr>
          <w:caps w:val="0"/>
        </w:rPr>
        <w:t>Site</w:t>
      </w:r>
      <w:r w:rsidR="003C7FC2">
        <w:t xml:space="preserve">: </w:t>
      </w:r>
      <w:r w:rsidR="003417E4">
        <w:t>_</w:t>
      </w:r>
      <w:r w:rsidR="003C7FC2">
        <w:t>__</w:t>
      </w:r>
      <w:r w:rsidR="003417E4">
        <w:t>_</w:t>
      </w:r>
      <w:r w:rsidR="00631338">
        <w:t>___</w:t>
      </w:r>
      <w:r w:rsidR="003C7FC2">
        <w:t>_______________</w:t>
      </w:r>
      <w:r w:rsidR="00631338">
        <w:t>______</w:t>
      </w:r>
      <w:r w:rsidR="003C7FC2">
        <w:t>____</w:t>
      </w:r>
      <w:r w:rsidR="00401BFC">
        <w:t>_</w:t>
      </w:r>
    </w:p>
    <w:p w:rsidR="00603803" w:rsidP="003C7FC2" w:rsidRDefault="003417E4" w14:paraId="292D43BA" w14:textId="3F915381">
      <w:pPr>
        <w:pStyle w:val="Heading1"/>
        <w:tabs>
          <w:tab w:val="right" w:pos="14459"/>
        </w:tabs>
        <w:jc w:val="right"/>
      </w:pPr>
      <w:r>
        <w:rPr>
          <w:caps w:val="0"/>
        </w:rPr>
        <w:t>Date</w:t>
      </w:r>
      <w:r w:rsidR="00631338">
        <w:rPr>
          <w:caps w:val="0"/>
        </w:rPr>
        <w:t xml:space="preserve"> conducted</w:t>
      </w:r>
      <w:proofErr w:type="gramStart"/>
      <w:r w:rsidR="003C7FC2">
        <w:t>:</w:t>
      </w:r>
      <w:r w:rsidR="00631338">
        <w:t>_</w:t>
      </w:r>
      <w:proofErr w:type="gramEnd"/>
      <w:r w:rsidR="00631338">
        <w:t>__</w:t>
      </w:r>
      <w:r>
        <w:t>__</w:t>
      </w:r>
      <w:r w:rsidR="003C7FC2">
        <w:t>____</w:t>
      </w:r>
      <w:r>
        <w:t>_</w:t>
      </w:r>
      <w:r w:rsidR="003C7FC2">
        <w:t>__</w:t>
      </w:r>
      <w:r w:rsidR="00631338">
        <w:t>______</w:t>
      </w:r>
      <w:r w:rsidR="003C7FC2">
        <w:t>_____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685"/>
      </w:tblGrid>
      <w:tr w:rsidRPr="00565D8C" w:rsidR="00EA26DF" w:rsidTr="004C3351" w14:paraId="0BE9162A" w14:textId="77777777">
        <w:trPr>
          <w:trHeight w:val="387"/>
        </w:trPr>
        <w:tc>
          <w:tcPr>
            <w:tcW w:w="5000" w:type="pct"/>
            <w:shd w:val="clear" w:color="auto" w:fill="auto"/>
          </w:tcPr>
          <w:p w:rsidRPr="005A754B" w:rsidR="00EA26DF" w:rsidP="004C3351" w:rsidRDefault="007F750A" w14:paraId="739A923D" w14:textId="77777777">
            <w:pPr>
              <w:pStyle w:val="Heading1"/>
            </w:pPr>
            <w:r>
              <w:t>1</w:t>
            </w:r>
            <w:r w:rsidR="00EA26DF">
              <w:tab/>
            </w:r>
            <w:r>
              <w:t>Selection of equipment</w:t>
            </w:r>
          </w:p>
        </w:tc>
      </w:tr>
      <w:tr w:rsidRPr="00565D8C" w:rsidR="00EA26DF" w:rsidTr="004C3351" w14:paraId="2DD22905" w14:textId="77777777">
        <w:trPr>
          <w:trHeight w:val="586"/>
        </w:trPr>
        <w:tc>
          <w:tcPr>
            <w:tcW w:w="5000" w:type="pct"/>
            <w:shd w:val="clear" w:color="auto" w:fill="auto"/>
          </w:tcPr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Pr="00565D8C" w:rsidR="00EA26DF" w:rsidTr="007F750A" w14:paraId="3266AD71" w14:textId="77777777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Pr="00565D8C" w:rsidR="00EA26DF" w:rsidP="004C3351" w:rsidRDefault="00EA26DF" w14:paraId="1CB00236" w14:textId="77777777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Pr="00565D8C" w:rsidR="00EA26DF" w:rsidP="004C3351" w:rsidRDefault="00EA26DF" w14:paraId="275199ED" w14:textId="77777777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Pr="00565D8C" w:rsidR="00EA26DF" w:rsidP="004C3351" w:rsidRDefault="008528E4" w14:paraId="008AD771" w14:textId="1E7A8ED8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Pr="00565D8C" w:rsidR="00EA26DF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Pr="00565D8C" w:rsidR="00EA26DF" w:rsidP="004C3351" w:rsidRDefault="00EA26DF" w14:paraId="6977C252" w14:textId="77777777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</w:t>
                  </w:r>
                </w:p>
              </w:tc>
              <w:tc>
                <w:p>
                  <w:r>
                    <w:t>The mobile equipment is selected according to the limitations imposed by the site operating conditions.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1.2</w:t>
                  </w:r>
                </w:p>
              </w:tc>
              <w:tc>
                <w:p>
                  <w:r>
                    <w:t>The selected mobile equipment can be used within its design specifications.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1.3</w:t>
                  </w:r>
                </w:p>
              </w:tc>
              <w:tc>
                <w:p>
                  <w:r>
                    <w:t>The employer has established a system to identify hazards associated with mobile equipment and assessed the exposure risk.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1.4</w:t>
                  </w:r>
                </w:p>
              </w:tc>
              <w:tc>
                <w:p>
                  <w:r>
                    <w:t>The suitability of the mobile equipment used by short and long term contractors is reviewed by the principal employer.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1.5</w:t>
                  </w:r>
                </w:p>
              </w:tc>
              <w:tc>
                <w:p>
                  <w:r>
                    <w:t>The employer has reviewed the risk rating of mobile equipment.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1.6</w:t>
                  </w:r>
                </w:p>
              </w:tc>
              <w:tc>
                <w:p>
                  <w:r>
                    <w:t>Vehicle cab design, layout, orientation and seating are suited to the expected conditions and use.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</w:tbl>
          <w:p/>
        </w:tc>
      </w:tr>
      <w:tr w:rsidRPr="00565D8C" w:rsidR="00EA26DF" w:rsidTr="004C3351" w14:paraId="0BE9162A" w14:textId="77777777">
        <w:trPr>
          <w:trHeight w:val="387"/>
        </w:trPr>
        <w:tc>
          <w:tcPr>
            <w:tcW w:w="5000" w:type="pct"/>
            <w:shd w:val="clear" w:color="auto" w:fill="auto"/>
          </w:tcPr>
          <w:p w:rsidRPr="005A754B" w:rsidR="00EA26DF" w:rsidP="004C3351" w:rsidRDefault="007F750A" w14:paraId="739A923D" w14:textId="77777777">
            <w:pPr>
              <w:pStyle w:val="Heading1"/>
            </w:pPr>
            <w:r>
              <w:t>2</w:t>
            </w:r>
            <w:r w:rsidR="00EA26DF">
              <w:tab/>
            </w:r>
            <w:r>
              <w:t>Equipment safety requirements </w:t>
            </w:r>
          </w:p>
        </w:tc>
      </w:tr>
      <w:tr w:rsidRPr="00565D8C" w:rsidR="00EA26DF" w:rsidTr="004C3351" w14:paraId="2DD22905" w14:textId="77777777">
        <w:trPr>
          <w:trHeight w:val="586"/>
        </w:trPr>
        <w:tc>
          <w:tcPr>
            <w:tcW w:w="5000" w:type="pct"/>
            <w:shd w:val="clear" w:color="auto" w:fill="auto"/>
          </w:tcPr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Pr="00565D8C" w:rsidR="00EA26DF" w:rsidTr="007F750A" w14:paraId="3266AD71" w14:textId="77777777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Pr="00565D8C" w:rsidR="00EA26DF" w:rsidP="004C3351" w:rsidRDefault="00EA26DF" w14:paraId="1CB00236" w14:textId="77777777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Pr="00565D8C" w:rsidR="00EA26DF" w:rsidP="004C3351" w:rsidRDefault="00EA26DF" w14:paraId="275199ED" w14:textId="77777777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Pr="00565D8C" w:rsidR="00EA26DF" w:rsidP="004C3351" w:rsidRDefault="008528E4" w14:paraId="008AD771" w14:textId="1E7A8ED8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Pr="00565D8C" w:rsidR="00EA26DF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Pr="00565D8C" w:rsidR="00EA26DF" w:rsidP="004C3351" w:rsidRDefault="00EA26DF" w14:paraId="6977C252" w14:textId="77777777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</w:t>
                  </w:r>
                </w:p>
              </w:tc>
              <w:tc>
                <w:p>
                  <w:r>
                    <w:t>Effective reversing alarms are fitted to mobile equipment.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</w:t>
                  </w:r>
                </w:p>
              </w:tc>
              <w:tc>
                <w:p>
                  <w:r>
                    <w:t>Items of mobile equipment are equipped with suitable and effective service and park brakes.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2.3</w:t>
                  </w:r>
                </w:p>
              </w:tc>
              <w:tc>
                <w:p>
                  <w:r>
                    <w:t>Motor vehicles are equipped with effective headlights, brake lights, reversing lights, tail lights and turn indicators.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2.4</w:t>
                  </w:r>
                </w:p>
              </w:tc>
              <w:tc>
                <w:p>
                  <w:r>
                    <w:t>Operating controls are suitably and legibly identified.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2.5</w:t>
                  </w:r>
                </w:p>
              </w:tc>
              <w:tc>
                <w:p>
                  <w:r>
                    <w:t>Light vehicles with an internal cargo space are equipped with cargo barriers.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2.6</w:t>
                  </w:r>
                </w:p>
              </w:tc>
              <w:tc>
                <w:p>
                  <w:r>
                    <w:t>Audible warning devices which can be sounded prior to vehicle movement are provided on mobile equipment where required.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2.7</w:t>
                  </w:r>
                </w:p>
              </w:tc>
              <w:tc>
                <w:p>
                  <w:r>
                    <w:t>Flashing lights are provided, are effective and operating on all light service vehicles, vehicles used to transport personnel and slow moving vehicles at the mine.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2.8</w:t>
                  </w:r>
                </w:p>
              </w:tc>
              <w:tc>
                <w:p>
                  <w:r>
                    <w:t>Motor vehicles are equipped with devices to improve vision in “blind spots”.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2.9</w:t>
                  </w:r>
                </w:p>
              </w:tc>
              <w:tc>
                <w:p>
                  <w:r>
                    <w:t>Adequate provision has been made to always allow three points of contact when accessing and egressing mobile equipment.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2.10</w:t>
                  </w:r>
                </w:p>
              </w:tc>
              <w:tc>
                <w:p>
                  <w:r>
                    <w:t>Adequate provision is made for fall prevention measures to always be taken when carrying out cleaning or maintenance operations from a height on mobile equipment.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2.11</w:t>
                  </w:r>
                </w:p>
              </w:tc>
              <w:tc>
                <w:p>
                  <w:r>
                    <w:t>Mobile equipment is provided with identification markings of a suitable size that allows identification of the vehicle.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2.12</w:t>
                  </w:r>
                </w:p>
              </w:tc>
              <w:tc>
                <w:p>
                  <w:r>
                    <w:t>All motor vehicles are equipped with adequate seating for all personnel.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2.13</w:t>
                  </w:r>
                </w:p>
              </w:tc>
              <w:tc>
                <w:p>
                  <w:r>
                    <w:t>Seats are fitted with head restraints where appropriate or required by the Australian Design Rules (ADR).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2.14</w:t>
                  </w:r>
                </w:p>
              </w:tc>
              <w:tc>
                <w:p>
                  <w:r>
                    <w:t>Motor vehicles are equipped with seat belts for all personnel seating positions.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2.15</w:t>
                  </w:r>
                </w:p>
              </w:tc>
              <w:tc>
                <w:p>
                  <w:r>
                    <w:t>Elevated flag indicators are installed on light vehicles which operate in the vicinity of large mobile equipment.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2.16</w:t>
                  </w:r>
                </w:p>
              </w:tc>
              <w:tc>
                <w:p>
                  <w:r>
                    <w:t>Enhanced visibility reflectors or devices (e.g. high mounted tail, brake and turn indicator lights) are fitted on all appropriate light vehicles.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2.17</w:t>
                  </w:r>
                </w:p>
              </w:tc>
              <w:tc>
                <w:p>
                  <w:r>
                    <w:t>Earth moving machinery, modified earthmoving machinery (including water carts and service vehicles) and agricultural tractors are equipped with a roll-over protection structure (ROPS/FOPS) conforming to the applicable Australian Standards or equivalent standards.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2.18</w:t>
                  </w:r>
                </w:p>
              </w:tc>
              <w:tc>
                <w:p>
                  <w:r>
                    <w:t>Collision avoidance technology has been investigated for relevant mobile equipment and a risk assessment undertaken.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2.19</w:t>
                  </w:r>
                </w:p>
              </w:tc>
              <w:tc>
                <w:p>
                  <w:r>
                    <w:t>Driver monitoring for fatigue is undertaken.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2.20</w:t>
                  </w:r>
                </w:p>
              </w:tc>
              <w:tc>
                <w:p>
                  <w:r>
                    <w:t>Regular monitoring of driver performance is undertaken.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2.21</w:t>
                  </w:r>
                </w:p>
              </w:tc>
              <w:tc>
                <w:p>
                  <w:r>
                    <w:t>Two-way communication is available for use in all mobile equipment.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2.22</w:t>
                  </w:r>
                </w:p>
              </w:tc>
              <w:tc>
                <w:p>
                  <w:r>
                    <w:t>Overhead protective devices are installed on all mining equipment that is fitted with operator controls on the machine, including drills, trucks, loaders, bulldozers and excavators; and all service units which are operated in stopes and in the mining of development headings.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2.23</w:t>
                  </w:r>
                </w:p>
              </w:tc>
              <w:tc>
                <w:p>
                  <w:r>
                    <w:t>Hand held fire extinguishers appropriate to the fire risk for the vehicle are installed, easily accessible and properly maintained on all mobile equipment.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2.24</w:t>
                  </w:r>
                </w:p>
              </w:tc>
              <w:tc>
                <w:p>
                  <w:r>
                    <w:t>There is a formal system in place to review all fire hazards to large mobile equipment with the associated risks of fire having been assessed on mobile equipment &gt;125 kW.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2.25</w:t>
                  </w:r>
                </w:p>
              </w:tc>
              <w:tc>
                <w:p>
                  <w:r>
                    <w:t>The automatic fire suppression system installed has been inspected and/or tested according to the OEM requirements.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2.26</w:t>
                  </w:r>
                </w:p>
              </w:tc>
              <w:tc>
                <w:p>
                  <w:r>
                    <w:t>Where mobile equipment poses a risk of entrapment a second means of safe egress is provided.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2.27</w:t>
                  </w:r>
                </w:p>
              </w:tc>
              <w:tc>
                <w:p>
                  <w:r>
                    <w:t>Safety fittings (e.g. double safety chain attachments and brake light connections) are fitted on all vehicles used to tow trailers.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2.28</w:t>
                  </w:r>
                </w:p>
              </w:tc>
              <w:tc>
                <w:p>
                  <w:r>
                    <w:t>Mobile cranes are equipped with a pre-warning bumper and taglines.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2.29</w:t>
                  </w:r>
                </w:p>
              </w:tc>
              <w:tc>
                <w:p>
                  <w:r>
                    <w:t>Mobile equipment cabins are provided to protect drivers from hazardous working environments including cold, heat, dust, fumes and excessive noise and vibration.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2.30</w:t>
                  </w:r>
                </w:p>
              </w:tc>
              <w:tc>
                <w:p>
                  <w:r>
                    <w:t>Appropriate guarding is fitted to mobile equipment to prevent injury.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</w:tbl>
          <w:p/>
        </w:tc>
      </w:tr>
      <w:tr w:rsidRPr="00565D8C" w:rsidR="00EA26DF" w:rsidTr="004C3351" w14:paraId="0BE9162A" w14:textId="77777777">
        <w:trPr>
          <w:trHeight w:val="387"/>
        </w:trPr>
        <w:tc>
          <w:tcPr>
            <w:tcW w:w="5000" w:type="pct"/>
            <w:shd w:val="clear" w:color="auto" w:fill="auto"/>
          </w:tcPr>
          <w:p w:rsidRPr="005A754B" w:rsidR="00EA26DF" w:rsidP="004C3351" w:rsidRDefault="007F750A" w14:paraId="739A923D" w14:textId="77777777">
            <w:pPr>
              <w:pStyle w:val="Heading1"/>
            </w:pPr>
            <w:r>
              <w:t>3</w:t>
            </w:r>
            <w:r w:rsidR="00EA26DF">
              <w:tab/>
            </w:r>
            <w:r>
              <w:t>Procedures and training</w:t>
            </w:r>
          </w:p>
        </w:tc>
      </w:tr>
      <w:tr w:rsidRPr="00565D8C" w:rsidR="00EA26DF" w:rsidTr="004C3351" w14:paraId="2DD22905" w14:textId="77777777">
        <w:trPr>
          <w:trHeight w:val="586"/>
        </w:trPr>
        <w:tc>
          <w:tcPr>
            <w:tcW w:w="5000" w:type="pct"/>
            <w:shd w:val="clear" w:color="auto" w:fill="auto"/>
          </w:tcPr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Pr="00565D8C" w:rsidR="00EA26DF" w:rsidTr="007F750A" w14:paraId="3266AD71" w14:textId="77777777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Pr="00565D8C" w:rsidR="00EA26DF" w:rsidP="004C3351" w:rsidRDefault="00EA26DF" w14:paraId="1CB00236" w14:textId="77777777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Pr="00565D8C" w:rsidR="00EA26DF" w:rsidP="004C3351" w:rsidRDefault="00EA26DF" w14:paraId="275199ED" w14:textId="77777777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Pr="00565D8C" w:rsidR="00EA26DF" w:rsidP="004C3351" w:rsidRDefault="008528E4" w14:paraId="008AD771" w14:textId="1E7A8ED8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Pr="00565D8C" w:rsidR="00EA26DF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Pr="00565D8C" w:rsidR="00EA26DF" w:rsidP="004C3351" w:rsidRDefault="00EA26DF" w14:paraId="6977C252" w14:textId="77777777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</w:t>
                  </w:r>
                </w:p>
              </w:tc>
              <w:tc>
                <w:p>
                  <w:r>
                    <w:t>The designer, manufacturer, importer or supplier of mobile equipment has provided the employer with current operating manuals.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</w:t>
                  </w:r>
                </w:p>
              </w:tc>
              <w:tc>
                <w:p>
                  <w:r>
                    <w:t>The operating manual provided to the mine is readily available to all operators of that equipment.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3.3</w:t>
                  </w:r>
                </w:p>
              </w:tc>
              <w:tc>
                <w:p>
                  <w:r>
                    <w:t>There is a standard operating procedure (SOP) and/or training manual developed for each type of mobile equipment in use.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3.4</w:t>
                  </w:r>
                </w:p>
              </w:tc>
              <w:tc>
                <w:p>
                  <w:r>
                    <w:t>Defensive driving training is provided for all operators of mobile plant and light vehicles where required.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3.5</w:t>
                  </w:r>
                </w:p>
              </w:tc>
              <w:tc>
                <w:p>
                  <w:r>
                    <w:t>The SOP specifies and documents the safe use of communication equipment, including two-way radios and mobile phones.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3.6</w:t>
                  </w:r>
                </w:p>
              </w:tc>
              <w:tc>
                <w:p>
                  <w:r>
                    <w:t>The SOP covers any site-limiting conditions (e.g. ramp angles and turning radius)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3.7</w:t>
                  </w:r>
                </w:p>
              </w:tc>
              <w:tc>
                <w:p>
                  <w:r>
                    <w:t>The SOP requires that machinery pre-start checks are carried out on all mobile equipment prior to use.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3.8</w:t>
                  </w:r>
                </w:p>
              </w:tc>
              <w:tc>
                <w:p>
                  <w:r>
                    <w:t>The SOP and machinery pre-start check prohibits the use of mobile equipment in a mine where defective equipment presents an unacceptable risk (i.e. brakes, steering, warning signal, lights and seat belts are not in working order).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3.9</w:t>
                  </w:r>
                </w:p>
              </w:tc>
              <w:tc>
                <w:p>
                  <w:r>
                    <w:t>The SOP includes a method of reporting operational faults on mobile equipment that occurs during shift.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3.10</w:t>
                  </w:r>
                </w:p>
              </w:tc>
              <w:tc>
                <w:p>
                  <w:r>
                    <w:t>The SOP identifies a method for removing defective mobile equipment from service until rectified, e.g. an out of service tag.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3.11</w:t>
                  </w:r>
                </w:p>
              </w:tc>
              <w:tc>
                <w:p>
                  <w:r>
                    <w:t>The SOP provides for the cleaning of mobile equipment.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3.12</w:t>
                  </w:r>
                </w:p>
              </w:tc>
              <w:tc>
                <w:p>
                  <w:r>
                    <w:t>The SOP documents the safe methods for dealing with adverse weather conditions.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3.13</w:t>
                  </w:r>
                </w:p>
              </w:tc>
              <w:tc>
                <w:p>
                  <w:r>
                    <w:t>The SOP covers emergency driving conditions and what to do in the event of a vehicle breakdown (e.g. brake failure, steering failure and tyre blow out).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3.14</w:t>
                  </w:r>
                </w:p>
              </w:tc>
              <w:tc>
                <w:p>
                  <w:r>
                    <w:t>The SOP documents the safe methods for dealing with fires, including tyre fires on or about mobile equipment.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3.15</w:t>
                  </w:r>
                </w:p>
              </w:tc>
              <w:tc>
                <w:p>
                  <w:r>
                    <w:t>The SOP documents the safe methods for dealing with overhead powerline contacts.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3.16</w:t>
                  </w:r>
                </w:p>
              </w:tc>
              <w:tc>
                <w:p>
                  <w:r>
                    <w:t>The SOP documents the safe method of work to be followed for fully loaded downhill haulage of materials.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3.17</w:t>
                  </w:r>
                </w:p>
              </w:tc>
              <w:tc>
                <w:p>
                  <w:r>
                    <w:t>An standard procedure has been developed where the presence of voids or holes, due to underground workings or known rock characteristics, pose a risk to mobile equipment and operators.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3.18</w:t>
                  </w:r>
                </w:p>
              </w:tc>
              <w:tc>
                <w:p>
                  <w:r>
                    <w:t>The SOP documents the safe method and locations for parking equipment on slopes.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3.19</w:t>
                  </w:r>
                </w:p>
              </w:tc>
              <w:tc>
                <w:p>
                  <w:r>
                    <w:t>The SOP does not permit unattended vehicles underground to be left running and requires parked mobile equipment to be electrically isolated.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3.20</w:t>
                  </w:r>
                </w:p>
              </w:tc>
              <w:tc>
                <w:p>
                  <w:r>
                    <w:t>The SOP documents the safe methods and locations for driver exchanges and/or hot seat changes.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3.21</w:t>
                  </w:r>
                </w:p>
              </w:tc>
              <w:tc>
                <w:p>
                  <w:r>
                    <w:t>The SOP documents a vehicle hierarchy where the basic WA road rules do not apply.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3.22</w:t>
                  </w:r>
                </w:p>
              </w:tc>
              <w:tc>
                <w:p>
                  <w:r>
                    <w:t>The procedures document the safety rules for ensuring fitness for work.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3.23</w:t>
                  </w:r>
                </w:p>
              </w:tc>
              <w:tc>
                <w:p>
                  <w:r>
                    <w:t>The procedure documents the safe methods for identifying and dealing with operator fatigue.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3.24</w:t>
                  </w:r>
                </w:p>
              </w:tc>
              <w:tc>
                <w:p>
                  <w:r>
                    <w:t>The procedure documents safe methods for identifying and dealing with operator distractions.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3.25</w:t>
                  </w:r>
                </w:p>
              </w:tc>
              <w:tc>
                <w:p>
                  <w:r>
                    <w:t>The SOP is reviewed and updated whenever new equipment is supplied.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3.26</w:t>
                  </w:r>
                </w:p>
              </w:tc>
              <w:tc>
                <w:p>
                  <w:r>
                    <w:t>All personnel are inducted, receive site familiarisation, and are trained and assessed as competent for mobile equipment operations.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3.27</w:t>
                  </w:r>
                </w:p>
              </w:tc>
              <w:tc>
                <w:p>
                  <w:r>
                    <w:t>Only operators with a pit permit are authorised to operate mobile equipment in the open pit area.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3.28</w:t>
                  </w:r>
                </w:p>
              </w:tc>
              <w:tc>
                <w:p>
                  <w:r>
                    <w:t>Compliance with procedures is regularly checked by management.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3.29</w:t>
                  </w:r>
                </w:p>
              </w:tc>
              <w:tc>
                <w:p>
                  <w:r>
                    <w:t>Periodic re-assessments of driver skills and behaviour occur.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  <w:tr w:rsidRPr="00565D8C" w:rsidR="00EA26DF" w:rsidTr="007F750A" w14:paraId="08F5FBC6" w14:textId="77777777">
              <w:trPr>
                <w:trHeight w:val="488"/>
              </w:trPr>
              <w:tc>
                <w:p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3.30</w:t>
                  </w:r>
                </w:p>
              </w:tc>
              <w:tc>
                <w:p>
                  <w:r>
                    <w:t>The training, assessment and periodic re-assessment records are documented and retained</w:t>
                  </w:r>
                </w:p>
              </w:tc>
              <w:tc>
                <w:tcPr>
                  <w:tcW w:w="655" w:type="pct"/>
                </w:tcPr>
                <w:p w:rsidRPr="00565D8C" w:rsidR="00EA26DF" w:rsidP="004C3351" w:rsidRDefault="00EA26DF" w14:paraId="15027BCE" w14:textId="77777777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Pr="00565D8C" w:rsidR="00EA26DF" w:rsidP="004C3351" w:rsidRDefault="00EA26DF" w14:paraId="1B543806" w14:textId="77777777">
                  <w:pPr>
                    <w:pStyle w:val="Tablenormal0"/>
                  </w:pPr>
                </w:p>
              </w:tc>
            </w:tr>
          </w:tbl>
          <w:p/>
        </w:tc>
      </w:tr>
    </w:tbl>
    <w:bookmarkStart w:name="_GoBack" w:displacedByCustomXml="prev" w:id="0"/>
    <w:bookmarkEnd w:displacedByCustomXml="prev" w:id="0"/>
    <w:sectPr w:rsidR="0021185B" w:rsidSect="00DE27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899" w:orient="landscape" w:code="9"/>
      <w:pgMar w:top="1134" w:right="1245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EBDD8" w14:textId="77777777" w:rsidR="00F10215" w:rsidRDefault="00F10215">
      <w:r>
        <w:separator/>
      </w:r>
    </w:p>
  </w:endnote>
  <w:endnote w:type="continuationSeparator" w:id="0">
    <w:p w14:paraId="72108791" w14:textId="77777777" w:rsidR="00F10215" w:rsidRDefault="00F1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84" w:rsidRDefault="00E16084" w14:paraId="1DAA83D0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6746A8" w:rsidR="00D34D5F" w:rsidP="006746A8" w:rsidRDefault="007F750A" w14:paraId="643BCC7C" w14:textId="5B47FDA0">
    <w:pPr>
      <w:pStyle w:val="Footer"/>
      <w:tabs>
        <w:tab w:val="right" w:pos="14459"/>
      </w:tabs>
    </w:pPr>
    <w:r>
      <w:t>Mining operations and mobile equipment selection audit</w:t>
    </w:r>
    <w:r w:rsidRPr="006746A8" w:rsidR="00A00266">
      <w:tab/>
    </w:r>
    <w:r w:rsidR="006746A8">
      <w:tab/>
    </w:r>
    <w:r w:rsidR="00E16084">
      <w:ptab w:alignment="right" w:relativeTo="margin" w:leader="none"/>
    </w:r>
    <w:r w:rsidRPr="006746A8" w:rsidR="00B64808">
      <w:t xml:space="preserve">Page </w:t>
    </w:r>
    <w:r w:rsidRPr="006746A8" w:rsidR="00B64808">
      <w:fldChar w:fldCharType="begin"/>
    </w:r>
    <w:r w:rsidRPr="006746A8" w:rsidR="00B64808">
      <w:instrText xml:space="preserve"> PAGE  \* Arabic  \* MERGEFORMAT </w:instrText>
    </w:r>
    <w:r w:rsidRPr="006746A8" w:rsidR="00B64808">
      <w:fldChar w:fldCharType="separate"/>
    </w:r>
    <w:r>
      <w:rPr>
        <w:noProof/>
      </w:rPr>
      <w:t>1</w:t>
    </w:r>
    <w:r w:rsidRPr="006746A8" w:rsidR="00B64808">
      <w:fldChar w:fldCharType="end"/>
    </w:r>
    <w:r w:rsidRPr="006746A8" w:rsidR="00B64808">
      <w:t xml:space="preserve"> of </w:t>
    </w:r>
    <w:fldSimple w:instr=" NUMPAGES  \* Arabic  \* MERGEFORMAT ">
      <w:r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84" w:rsidRDefault="00E16084" w14:paraId="270F3D61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22323" w14:textId="77777777" w:rsidR="00F10215" w:rsidRDefault="00F10215">
      <w:r>
        <w:separator/>
      </w:r>
    </w:p>
  </w:footnote>
  <w:footnote w:type="continuationSeparator" w:id="0">
    <w:p w14:paraId="61D006F4" w14:textId="77777777" w:rsidR="00F10215" w:rsidRDefault="00F1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84" w:rsidRDefault="00E16084" w14:paraId="63990605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21185B" w:rsidR="00D34D5F" w:rsidP="0021185B" w:rsidRDefault="0021185B" w14:paraId="643BCC7B" w14:textId="29B591DD">
    <w:pPr>
      <w:pStyle w:val="Header"/>
      <w:tabs>
        <w:tab w:val="clear" w:pos="8640"/>
        <w:tab w:val="right" w:pos="14175"/>
      </w:tabs>
    </w:pPr>
    <w:r w:rsidRPr="00CE0FC3">
      <w:rPr>
        <w:sz w:val="16"/>
        <w:szCs w:val="16"/>
      </w:rPr>
      <w:t xml:space="preserve">Department of </w:t>
    </w:r>
    <w:r>
      <w:rPr>
        <w:sz w:val="16"/>
        <w:szCs w:val="16"/>
      </w:rPr>
      <w:t>Mines and Petroleum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CE0FC3">
      <w:rPr>
        <w:sz w:val="16"/>
        <w:szCs w:val="16"/>
      </w:rPr>
      <w:t>Resources Safety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84" w:rsidRDefault="00E16084" w14:paraId="6AA438CB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468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C78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E895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3EB5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0AE2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EB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148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505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8CB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F66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971EC"/>
    <w:multiLevelType w:val="hybridMultilevel"/>
    <w:tmpl w:val="807485EA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>
    <w:nsid w:val="07E80924"/>
    <w:multiLevelType w:val="hybridMultilevel"/>
    <w:tmpl w:val="7BF03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4417A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56F75F6"/>
    <w:multiLevelType w:val="hybridMultilevel"/>
    <w:tmpl w:val="5FDCFDCE"/>
    <w:lvl w:ilvl="0" w:tplc="674E9562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4">
    <w:nsid w:val="18955201"/>
    <w:multiLevelType w:val="hybridMultilevel"/>
    <w:tmpl w:val="43EC4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F46268"/>
    <w:multiLevelType w:val="multilevel"/>
    <w:tmpl w:val="D8C219C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2932645"/>
    <w:multiLevelType w:val="hybridMultilevel"/>
    <w:tmpl w:val="D05E5D7E"/>
    <w:lvl w:ilvl="0" w:tplc="D674C20C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7">
    <w:nsid w:val="2763391B"/>
    <w:multiLevelType w:val="hybridMultilevel"/>
    <w:tmpl w:val="FD740BDE"/>
    <w:lvl w:ilvl="0" w:tplc="0C090001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8">
    <w:nsid w:val="38AD7456"/>
    <w:multiLevelType w:val="hybridMultilevel"/>
    <w:tmpl w:val="99944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68430E"/>
    <w:multiLevelType w:val="hybridMultilevel"/>
    <w:tmpl w:val="795090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651072"/>
    <w:multiLevelType w:val="hybridMultilevel"/>
    <w:tmpl w:val="6A70E1F8"/>
    <w:lvl w:ilvl="0" w:tplc="E0E078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EC1F67"/>
    <w:multiLevelType w:val="hybridMultilevel"/>
    <w:tmpl w:val="C340EF94"/>
    <w:lvl w:ilvl="0" w:tplc="E0E07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305808"/>
    <w:multiLevelType w:val="hybridMultilevel"/>
    <w:tmpl w:val="EB54A0B6"/>
    <w:lvl w:ilvl="0" w:tplc="2FD67C5A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3">
    <w:nsid w:val="55990E2A"/>
    <w:multiLevelType w:val="hybridMultilevel"/>
    <w:tmpl w:val="48A8A276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>
    <w:nsid w:val="57995E66"/>
    <w:multiLevelType w:val="multilevel"/>
    <w:tmpl w:val="EB54A0B6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5">
    <w:nsid w:val="5C7248C5"/>
    <w:multiLevelType w:val="hybridMultilevel"/>
    <w:tmpl w:val="C6AAE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313C5"/>
    <w:multiLevelType w:val="multilevel"/>
    <w:tmpl w:val="6A466E66"/>
    <w:lvl w:ilvl="0">
      <w:start w:val="1"/>
      <w:numFmt w:val="bullet"/>
      <w:lvlText w:val=""/>
      <w:lvlJc w:val="left"/>
      <w:pPr>
        <w:tabs>
          <w:tab w:val="num" w:pos="618"/>
        </w:tabs>
        <w:ind w:left="618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7">
    <w:nsid w:val="641B28F5"/>
    <w:multiLevelType w:val="hybridMultilevel"/>
    <w:tmpl w:val="EF7E7F06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8">
    <w:nsid w:val="648C2D8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99A7CD1"/>
    <w:multiLevelType w:val="multilevel"/>
    <w:tmpl w:val="EB54A0B6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0">
    <w:nsid w:val="74122BAB"/>
    <w:multiLevelType w:val="hybridMultilevel"/>
    <w:tmpl w:val="DEEED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0"/>
  </w:num>
  <w:num w:numId="5">
    <w:abstractNumId w:val="20"/>
  </w:num>
  <w:num w:numId="6">
    <w:abstractNumId w:val="14"/>
  </w:num>
  <w:num w:numId="7">
    <w:abstractNumId w:val="18"/>
  </w:num>
  <w:num w:numId="8">
    <w:abstractNumId w:val="28"/>
  </w:num>
  <w:num w:numId="9">
    <w:abstractNumId w:val="22"/>
  </w:num>
  <w:num w:numId="10">
    <w:abstractNumId w:val="24"/>
  </w:num>
  <w:num w:numId="11">
    <w:abstractNumId w:val="29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26"/>
  </w:num>
  <w:num w:numId="25">
    <w:abstractNumId w:val="17"/>
  </w:num>
  <w:num w:numId="26">
    <w:abstractNumId w:val="19"/>
  </w:num>
  <w:num w:numId="27">
    <w:abstractNumId w:val="12"/>
  </w:num>
  <w:num w:numId="28">
    <w:abstractNumId w:val="25"/>
  </w:num>
  <w:num w:numId="29">
    <w:abstractNumId w:val="11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80"/>
    <w:rsid w:val="00002040"/>
    <w:rsid w:val="000071EC"/>
    <w:rsid w:val="00012D50"/>
    <w:rsid w:val="00013EE9"/>
    <w:rsid w:val="00014CF9"/>
    <w:rsid w:val="00025E01"/>
    <w:rsid w:val="000305A3"/>
    <w:rsid w:val="00051E1B"/>
    <w:rsid w:val="0005553E"/>
    <w:rsid w:val="000557A6"/>
    <w:rsid w:val="00057315"/>
    <w:rsid w:val="00064D6E"/>
    <w:rsid w:val="000746B0"/>
    <w:rsid w:val="00077E5F"/>
    <w:rsid w:val="00085ADB"/>
    <w:rsid w:val="000A76F7"/>
    <w:rsid w:val="000B0C80"/>
    <w:rsid w:val="000B47D1"/>
    <w:rsid w:val="000B51E4"/>
    <w:rsid w:val="000E2F7A"/>
    <w:rsid w:val="000E45A6"/>
    <w:rsid w:val="000F3E5F"/>
    <w:rsid w:val="001019F6"/>
    <w:rsid w:val="0010302D"/>
    <w:rsid w:val="00105AA0"/>
    <w:rsid w:val="00120806"/>
    <w:rsid w:val="00130CE7"/>
    <w:rsid w:val="001326E5"/>
    <w:rsid w:val="00137BDB"/>
    <w:rsid w:val="00137DFE"/>
    <w:rsid w:val="0015017F"/>
    <w:rsid w:val="00163622"/>
    <w:rsid w:val="00176B61"/>
    <w:rsid w:val="001824CF"/>
    <w:rsid w:val="001918A9"/>
    <w:rsid w:val="00194309"/>
    <w:rsid w:val="001A3CEC"/>
    <w:rsid w:val="001A5DFF"/>
    <w:rsid w:val="001C238B"/>
    <w:rsid w:val="001C39A7"/>
    <w:rsid w:val="001D247B"/>
    <w:rsid w:val="001E03B1"/>
    <w:rsid w:val="001E5E2B"/>
    <w:rsid w:val="001F42C2"/>
    <w:rsid w:val="001F7594"/>
    <w:rsid w:val="00201DE9"/>
    <w:rsid w:val="00203A12"/>
    <w:rsid w:val="0021185B"/>
    <w:rsid w:val="002139E8"/>
    <w:rsid w:val="00215686"/>
    <w:rsid w:val="00216D1B"/>
    <w:rsid w:val="00220B89"/>
    <w:rsid w:val="00223DEB"/>
    <w:rsid w:val="0022496C"/>
    <w:rsid w:val="00230367"/>
    <w:rsid w:val="00245C92"/>
    <w:rsid w:val="0025049A"/>
    <w:rsid w:val="0025684B"/>
    <w:rsid w:val="00265E85"/>
    <w:rsid w:val="0026663B"/>
    <w:rsid w:val="0029255D"/>
    <w:rsid w:val="0029644A"/>
    <w:rsid w:val="002B6037"/>
    <w:rsid w:val="002B7415"/>
    <w:rsid w:val="002C0DF6"/>
    <w:rsid w:val="002C2E5E"/>
    <w:rsid w:val="002D60BC"/>
    <w:rsid w:val="002D7B56"/>
    <w:rsid w:val="002E5235"/>
    <w:rsid w:val="002E6E8F"/>
    <w:rsid w:val="002F473C"/>
    <w:rsid w:val="002F4753"/>
    <w:rsid w:val="00300D52"/>
    <w:rsid w:val="00303EC6"/>
    <w:rsid w:val="003064A1"/>
    <w:rsid w:val="00310C2C"/>
    <w:rsid w:val="003417E4"/>
    <w:rsid w:val="00344624"/>
    <w:rsid w:val="0035136E"/>
    <w:rsid w:val="00351BD5"/>
    <w:rsid w:val="00353346"/>
    <w:rsid w:val="00355589"/>
    <w:rsid w:val="0036248F"/>
    <w:rsid w:val="00375B04"/>
    <w:rsid w:val="0037711F"/>
    <w:rsid w:val="00382732"/>
    <w:rsid w:val="003835EB"/>
    <w:rsid w:val="0039639E"/>
    <w:rsid w:val="003A0A96"/>
    <w:rsid w:val="003B4F4C"/>
    <w:rsid w:val="003C7FC2"/>
    <w:rsid w:val="003D7E5F"/>
    <w:rsid w:val="003E008C"/>
    <w:rsid w:val="003F6C0D"/>
    <w:rsid w:val="00401BFC"/>
    <w:rsid w:val="004049AB"/>
    <w:rsid w:val="0040663B"/>
    <w:rsid w:val="0041529C"/>
    <w:rsid w:val="004231F8"/>
    <w:rsid w:val="00424AF4"/>
    <w:rsid w:val="0043735E"/>
    <w:rsid w:val="004413F7"/>
    <w:rsid w:val="004422C8"/>
    <w:rsid w:val="00445998"/>
    <w:rsid w:val="0044705F"/>
    <w:rsid w:val="00452F99"/>
    <w:rsid w:val="004801F5"/>
    <w:rsid w:val="004839D8"/>
    <w:rsid w:val="00485125"/>
    <w:rsid w:val="00486F0B"/>
    <w:rsid w:val="004B7310"/>
    <w:rsid w:val="004C38FF"/>
    <w:rsid w:val="004C696C"/>
    <w:rsid w:val="004D2A14"/>
    <w:rsid w:val="004D3EA9"/>
    <w:rsid w:val="004D52F9"/>
    <w:rsid w:val="004D70B3"/>
    <w:rsid w:val="004F44E0"/>
    <w:rsid w:val="00507003"/>
    <w:rsid w:val="00507576"/>
    <w:rsid w:val="00527EF0"/>
    <w:rsid w:val="005412A7"/>
    <w:rsid w:val="00543B7A"/>
    <w:rsid w:val="00551BD6"/>
    <w:rsid w:val="005547D3"/>
    <w:rsid w:val="00571662"/>
    <w:rsid w:val="00592785"/>
    <w:rsid w:val="005A47D3"/>
    <w:rsid w:val="005A4FF1"/>
    <w:rsid w:val="005B3F64"/>
    <w:rsid w:val="005B424D"/>
    <w:rsid w:val="005C4479"/>
    <w:rsid w:val="005D448A"/>
    <w:rsid w:val="005D6DAD"/>
    <w:rsid w:val="005D7117"/>
    <w:rsid w:val="005E1FCC"/>
    <w:rsid w:val="005E2292"/>
    <w:rsid w:val="00603803"/>
    <w:rsid w:val="00603E08"/>
    <w:rsid w:val="006047A5"/>
    <w:rsid w:val="00611127"/>
    <w:rsid w:val="006122E4"/>
    <w:rsid w:val="0062050B"/>
    <w:rsid w:val="00621710"/>
    <w:rsid w:val="00623544"/>
    <w:rsid w:val="00623666"/>
    <w:rsid w:val="00631338"/>
    <w:rsid w:val="00633FBE"/>
    <w:rsid w:val="00650E7C"/>
    <w:rsid w:val="006516A5"/>
    <w:rsid w:val="00652C8A"/>
    <w:rsid w:val="00663655"/>
    <w:rsid w:val="0066513B"/>
    <w:rsid w:val="00666CB5"/>
    <w:rsid w:val="00667196"/>
    <w:rsid w:val="006746A8"/>
    <w:rsid w:val="0069765B"/>
    <w:rsid w:val="006A326B"/>
    <w:rsid w:val="006B627A"/>
    <w:rsid w:val="006C1062"/>
    <w:rsid w:val="006D10A0"/>
    <w:rsid w:val="006D21FD"/>
    <w:rsid w:val="006D53E1"/>
    <w:rsid w:val="006E7748"/>
    <w:rsid w:val="00711E01"/>
    <w:rsid w:val="0071424A"/>
    <w:rsid w:val="00721226"/>
    <w:rsid w:val="00732265"/>
    <w:rsid w:val="00740335"/>
    <w:rsid w:val="007446EE"/>
    <w:rsid w:val="0074482F"/>
    <w:rsid w:val="00747DF6"/>
    <w:rsid w:val="00753A90"/>
    <w:rsid w:val="00757FDA"/>
    <w:rsid w:val="007612B5"/>
    <w:rsid w:val="00765CF7"/>
    <w:rsid w:val="00765D0A"/>
    <w:rsid w:val="00767607"/>
    <w:rsid w:val="00775490"/>
    <w:rsid w:val="007830BC"/>
    <w:rsid w:val="007931F8"/>
    <w:rsid w:val="00793D2C"/>
    <w:rsid w:val="007B206C"/>
    <w:rsid w:val="007B6383"/>
    <w:rsid w:val="007C00DD"/>
    <w:rsid w:val="007C0144"/>
    <w:rsid w:val="007D0A9D"/>
    <w:rsid w:val="007D39C7"/>
    <w:rsid w:val="007D6B04"/>
    <w:rsid w:val="007D76AF"/>
    <w:rsid w:val="007E2CF7"/>
    <w:rsid w:val="007F04F7"/>
    <w:rsid w:val="007F14CE"/>
    <w:rsid w:val="007F38CE"/>
    <w:rsid w:val="007F750A"/>
    <w:rsid w:val="007F7CD4"/>
    <w:rsid w:val="008115AF"/>
    <w:rsid w:val="008267C2"/>
    <w:rsid w:val="008334C3"/>
    <w:rsid w:val="00835B77"/>
    <w:rsid w:val="008452E8"/>
    <w:rsid w:val="00845698"/>
    <w:rsid w:val="008476C6"/>
    <w:rsid w:val="008528E4"/>
    <w:rsid w:val="00852A21"/>
    <w:rsid w:val="00854AF6"/>
    <w:rsid w:val="00860F6E"/>
    <w:rsid w:val="00863618"/>
    <w:rsid w:val="00872C9A"/>
    <w:rsid w:val="00881538"/>
    <w:rsid w:val="00883753"/>
    <w:rsid w:val="008A2BC7"/>
    <w:rsid w:val="008A41A8"/>
    <w:rsid w:val="008A4230"/>
    <w:rsid w:val="008B3C97"/>
    <w:rsid w:val="008C0638"/>
    <w:rsid w:val="008C5DE4"/>
    <w:rsid w:val="008E7B80"/>
    <w:rsid w:val="008F1992"/>
    <w:rsid w:val="008F5479"/>
    <w:rsid w:val="008F5EDD"/>
    <w:rsid w:val="00903056"/>
    <w:rsid w:val="00912B3C"/>
    <w:rsid w:val="00916F32"/>
    <w:rsid w:val="0092139D"/>
    <w:rsid w:val="009241F7"/>
    <w:rsid w:val="0092442C"/>
    <w:rsid w:val="00926842"/>
    <w:rsid w:val="00934809"/>
    <w:rsid w:val="00956EA4"/>
    <w:rsid w:val="009629D7"/>
    <w:rsid w:val="00965C74"/>
    <w:rsid w:val="00985480"/>
    <w:rsid w:val="00985805"/>
    <w:rsid w:val="009B2D5C"/>
    <w:rsid w:val="009C0AD1"/>
    <w:rsid w:val="009C2516"/>
    <w:rsid w:val="009D0169"/>
    <w:rsid w:val="009E0B84"/>
    <w:rsid w:val="009E7BCE"/>
    <w:rsid w:val="009F110B"/>
    <w:rsid w:val="00A00266"/>
    <w:rsid w:val="00A06C2D"/>
    <w:rsid w:val="00A13569"/>
    <w:rsid w:val="00A2747D"/>
    <w:rsid w:val="00A40449"/>
    <w:rsid w:val="00A411AA"/>
    <w:rsid w:val="00A4133B"/>
    <w:rsid w:val="00A423FF"/>
    <w:rsid w:val="00A472E7"/>
    <w:rsid w:val="00A54212"/>
    <w:rsid w:val="00A5501A"/>
    <w:rsid w:val="00A55273"/>
    <w:rsid w:val="00A710A4"/>
    <w:rsid w:val="00A73E27"/>
    <w:rsid w:val="00A75C75"/>
    <w:rsid w:val="00A931AE"/>
    <w:rsid w:val="00A974EF"/>
    <w:rsid w:val="00AA10AE"/>
    <w:rsid w:val="00AA434D"/>
    <w:rsid w:val="00AB2492"/>
    <w:rsid w:val="00AB68FF"/>
    <w:rsid w:val="00AC0152"/>
    <w:rsid w:val="00AC3A00"/>
    <w:rsid w:val="00AC6BCC"/>
    <w:rsid w:val="00AC71D8"/>
    <w:rsid w:val="00AD15CE"/>
    <w:rsid w:val="00AD3EBA"/>
    <w:rsid w:val="00AD57D5"/>
    <w:rsid w:val="00AD5CE0"/>
    <w:rsid w:val="00AE5D81"/>
    <w:rsid w:val="00AF2A44"/>
    <w:rsid w:val="00AF4C35"/>
    <w:rsid w:val="00B172D6"/>
    <w:rsid w:val="00B24384"/>
    <w:rsid w:val="00B2678A"/>
    <w:rsid w:val="00B32446"/>
    <w:rsid w:val="00B33A9C"/>
    <w:rsid w:val="00B449D8"/>
    <w:rsid w:val="00B46AA7"/>
    <w:rsid w:val="00B50661"/>
    <w:rsid w:val="00B54906"/>
    <w:rsid w:val="00B55FE2"/>
    <w:rsid w:val="00B60B33"/>
    <w:rsid w:val="00B613E2"/>
    <w:rsid w:val="00B62458"/>
    <w:rsid w:val="00B64808"/>
    <w:rsid w:val="00B7004E"/>
    <w:rsid w:val="00B70E15"/>
    <w:rsid w:val="00B760A1"/>
    <w:rsid w:val="00B8529F"/>
    <w:rsid w:val="00B964CE"/>
    <w:rsid w:val="00B9707D"/>
    <w:rsid w:val="00BA0FD2"/>
    <w:rsid w:val="00BA22B9"/>
    <w:rsid w:val="00BA6634"/>
    <w:rsid w:val="00BB1203"/>
    <w:rsid w:val="00BB6A9A"/>
    <w:rsid w:val="00BC1C1F"/>
    <w:rsid w:val="00BC530A"/>
    <w:rsid w:val="00BC6652"/>
    <w:rsid w:val="00BD1620"/>
    <w:rsid w:val="00BD349C"/>
    <w:rsid w:val="00BE062E"/>
    <w:rsid w:val="00BF0DB7"/>
    <w:rsid w:val="00BF7055"/>
    <w:rsid w:val="00C063BB"/>
    <w:rsid w:val="00C06AB2"/>
    <w:rsid w:val="00C07FE1"/>
    <w:rsid w:val="00C116FE"/>
    <w:rsid w:val="00C11EDE"/>
    <w:rsid w:val="00C16E55"/>
    <w:rsid w:val="00C17692"/>
    <w:rsid w:val="00C23FC7"/>
    <w:rsid w:val="00C256FB"/>
    <w:rsid w:val="00C32DED"/>
    <w:rsid w:val="00C45207"/>
    <w:rsid w:val="00C607B4"/>
    <w:rsid w:val="00C61336"/>
    <w:rsid w:val="00C63DC7"/>
    <w:rsid w:val="00C651B0"/>
    <w:rsid w:val="00C656B9"/>
    <w:rsid w:val="00C90AF6"/>
    <w:rsid w:val="00C95649"/>
    <w:rsid w:val="00CB2F68"/>
    <w:rsid w:val="00CC54E1"/>
    <w:rsid w:val="00CD4C5F"/>
    <w:rsid w:val="00CE0FC3"/>
    <w:rsid w:val="00CE6623"/>
    <w:rsid w:val="00CE7313"/>
    <w:rsid w:val="00CF636F"/>
    <w:rsid w:val="00D00F85"/>
    <w:rsid w:val="00D0586E"/>
    <w:rsid w:val="00D274B1"/>
    <w:rsid w:val="00D34D5F"/>
    <w:rsid w:val="00D505AD"/>
    <w:rsid w:val="00D63FE5"/>
    <w:rsid w:val="00D70DC2"/>
    <w:rsid w:val="00D82FDB"/>
    <w:rsid w:val="00D8755C"/>
    <w:rsid w:val="00D87E60"/>
    <w:rsid w:val="00D918C4"/>
    <w:rsid w:val="00D9416E"/>
    <w:rsid w:val="00D94277"/>
    <w:rsid w:val="00D9792C"/>
    <w:rsid w:val="00DB3744"/>
    <w:rsid w:val="00DC76A6"/>
    <w:rsid w:val="00DD06C5"/>
    <w:rsid w:val="00DD581D"/>
    <w:rsid w:val="00DE27A5"/>
    <w:rsid w:val="00DE6117"/>
    <w:rsid w:val="00DF52BC"/>
    <w:rsid w:val="00DF5ECA"/>
    <w:rsid w:val="00DF690C"/>
    <w:rsid w:val="00E007BC"/>
    <w:rsid w:val="00E01C17"/>
    <w:rsid w:val="00E05FCB"/>
    <w:rsid w:val="00E11647"/>
    <w:rsid w:val="00E15E65"/>
    <w:rsid w:val="00E16084"/>
    <w:rsid w:val="00E169ED"/>
    <w:rsid w:val="00E2509E"/>
    <w:rsid w:val="00E30D89"/>
    <w:rsid w:val="00E331D7"/>
    <w:rsid w:val="00E407E0"/>
    <w:rsid w:val="00E4082F"/>
    <w:rsid w:val="00E41FBB"/>
    <w:rsid w:val="00E508A3"/>
    <w:rsid w:val="00E50D70"/>
    <w:rsid w:val="00E52550"/>
    <w:rsid w:val="00E6611C"/>
    <w:rsid w:val="00E7746B"/>
    <w:rsid w:val="00E81557"/>
    <w:rsid w:val="00E84EF9"/>
    <w:rsid w:val="00E8749D"/>
    <w:rsid w:val="00E971D2"/>
    <w:rsid w:val="00EA107E"/>
    <w:rsid w:val="00EA26DF"/>
    <w:rsid w:val="00EA4E4D"/>
    <w:rsid w:val="00EB06F8"/>
    <w:rsid w:val="00EB791D"/>
    <w:rsid w:val="00EC437D"/>
    <w:rsid w:val="00EC7D89"/>
    <w:rsid w:val="00EE54E8"/>
    <w:rsid w:val="00EF48C4"/>
    <w:rsid w:val="00EF6DC1"/>
    <w:rsid w:val="00F04BAA"/>
    <w:rsid w:val="00F10215"/>
    <w:rsid w:val="00F22454"/>
    <w:rsid w:val="00F23560"/>
    <w:rsid w:val="00F338CA"/>
    <w:rsid w:val="00F3718B"/>
    <w:rsid w:val="00F46CF6"/>
    <w:rsid w:val="00F52F79"/>
    <w:rsid w:val="00F85CC3"/>
    <w:rsid w:val="00F930C9"/>
    <w:rsid w:val="00F94A20"/>
    <w:rsid w:val="00FB3B26"/>
    <w:rsid w:val="00FB528E"/>
    <w:rsid w:val="00FC080E"/>
    <w:rsid w:val="00FD1E7D"/>
    <w:rsid w:val="00FD504D"/>
    <w:rsid w:val="00FE2C90"/>
    <w:rsid w:val="00FE5F54"/>
    <w:rsid w:val="00FE5F9D"/>
    <w:rsid w:val="00FE6CB0"/>
    <w:rsid w:val="00FF22BD"/>
    <w:rsid w:val="00FF59DD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43BC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1424A"/>
    <w:pPr>
      <w:spacing w:after="160"/>
    </w:pPr>
    <w:rPr>
      <w:rFonts w:ascii="Arial" w:hAnsi="Arial" w:cs="Arial"/>
      <w:bCs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4082F"/>
    <w:pPr>
      <w:keepNext/>
      <w:spacing w:before="240" w:after="120"/>
      <w:outlineLvl w:val="0"/>
    </w:pPr>
    <w:rPr>
      <w:b/>
      <w:bCs w:val="0"/>
      <w:caps/>
      <w:color w:val="000080"/>
      <w:sz w:val="24"/>
      <w:szCs w:val="36"/>
    </w:rPr>
  </w:style>
  <w:style w:type="paragraph" w:styleId="Heading2">
    <w:name w:val="heading 2"/>
    <w:basedOn w:val="Normal"/>
    <w:next w:val="Normal"/>
    <w:qFormat/>
    <w:rsid w:val="00B760A1"/>
    <w:pPr>
      <w:keepNext/>
      <w:spacing w:before="240" w:after="120"/>
      <w:outlineLvl w:val="1"/>
    </w:pPr>
    <w:rPr>
      <w:rFonts w:ascii="Arial Bold" w:hAnsi="Arial Bold"/>
      <w:b/>
      <w:caps/>
      <w:color w:val="000080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11EDE"/>
    <w:pPr>
      <w:keepNext/>
      <w:keepLines/>
      <w:spacing w:before="240" w:after="120"/>
      <w:outlineLvl w:val="2"/>
    </w:pPr>
    <w:rPr>
      <w:rFonts w:ascii="Arial Bold" w:hAnsi="Arial Bold" w:eastAsiaTheme="majorEastAsia" w:cstheme="majorBidi"/>
      <w:b/>
      <w:bCs w:val="0"/>
      <w:caps/>
      <w:color w:val="0000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4082F"/>
    <w:rPr>
      <w:rFonts w:ascii="Arial" w:hAnsi="Arial" w:cs="Arial"/>
      <w:b/>
      <w:caps/>
      <w:color w:val="000080"/>
      <w:sz w:val="24"/>
      <w:szCs w:val="36"/>
      <w:lang w:eastAsia="en-US"/>
    </w:rPr>
  </w:style>
  <w:style w:type="character" w:styleId="Heading3Char" w:customStyle="1">
    <w:name w:val="Heading 3 Char"/>
    <w:basedOn w:val="DefaultParagraphFont"/>
    <w:link w:val="Heading3"/>
    <w:rsid w:val="00C11EDE"/>
    <w:rPr>
      <w:rFonts w:ascii="Arial Bold" w:hAnsi="Arial Bold" w:eastAsiaTheme="majorEastAsia" w:cstheme="majorBidi"/>
      <w:b/>
      <w:caps/>
      <w:color w:val="000080"/>
      <w:szCs w:val="24"/>
      <w:lang w:eastAsia="en-US"/>
    </w:rPr>
  </w:style>
  <w:style w:type="character" w:styleId="Hyperlink">
    <w:name w:val="Hyperlink"/>
    <w:basedOn w:val="DefaultParagraphFont"/>
    <w:uiPriority w:val="99"/>
    <w:rsid w:val="00663655"/>
    <w:rPr>
      <w:color w:val="0000FF"/>
      <w:u w:val="single"/>
    </w:rPr>
  </w:style>
  <w:style w:type="paragraph" w:styleId="Header">
    <w:name w:val="header"/>
    <w:basedOn w:val="Normal"/>
    <w:rsid w:val="000B0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0266"/>
    <w:pPr>
      <w:tabs>
        <w:tab w:val="left" w:pos="3515"/>
        <w:tab w:val="left" w:pos="8789"/>
      </w:tabs>
      <w:spacing w:after="0"/>
    </w:pPr>
    <w:rPr>
      <w:color w:val="000000" w:themeColor="text1"/>
      <w:sz w:val="18"/>
    </w:rPr>
  </w:style>
  <w:style w:type="paragraph" w:styleId="Tablenormal0" w:customStyle="1">
    <w:name w:val="Table normal"/>
    <w:basedOn w:val="Normal"/>
    <w:rsid w:val="00CE6623"/>
    <w:pPr>
      <w:keepNext/>
      <w:keepLines/>
      <w:spacing w:before="60" w:after="60" w:line="240" w:lineRule="atLeast"/>
      <w:ind w:left="51" w:right="40"/>
    </w:pPr>
    <w:rPr>
      <w:snapToGrid w:val="0"/>
    </w:rPr>
  </w:style>
  <w:style w:type="paragraph" w:styleId="Tablebullet" w:customStyle="1">
    <w:name w:val="Table bullet"/>
    <w:basedOn w:val="Tablenormal0"/>
    <w:rsid w:val="00AC5C38"/>
    <w:pPr>
      <w:numPr>
        <w:numId w:val="12"/>
      </w:numPr>
    </w:pPr>
  </w:style>
  <w:style w:type="character" w:styleId="PageNumber">
    <w:name w:val="page number"/>
    <w:basedOn w:val="DefaultParagraphFont"/>
    <w:rsid w:val="009E7BCE"/>
    <w:rPr>
      <w:rFonts w:ascii="Arial" w:hAnsi="Arial"/>
      <w:color w:val="000000"/>
      <w:sz w:val="18"/>
    </w:rPr>
  </w:style>
  <w:style w:type="table" w:styleId="TableGrid">
    <w:name w:val="Table Grid"/>
    <w:basedOn w:val="TableNormal"/>
    <w:rsid w:val="009E7BCE"/>
    <w:pPr>
      <w:spacing w:after="1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45698"/>
    <w:pPr>
      <w:ind w:left="720"/>
      <w:contextualSpacing/>
    </w:pPr>
  </w:style>
  <w:style w:type="character" w:styleId="CommentReference">
    <w:name w:val="annotation reference"/>
    <w:basedOn w:val="DefaultParagraphFont"/>
    <w:rsid w:val="003A0A96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04BAA"/>
    <w:pPr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aps w:val="0"/>
      <w:color w:val="365F91" w:themeColor="accent1" w:themeShade="BF"/>
      <w:sz w:val="28"/>
      <w:szCs w:val="28"/>
      <w:lang w:val="en-US" w:eastAsia="ja-JP"/>
    </w:rPr>
  </w:style>
  <w:style w:type="paragraph" w:styleId="CommentText">
    <w:name w:val="annotation text"/>
    <w:basedOn w:val="Normal"/>
    <w:link w:val="CommentTextChar"/>
    <w:rsid w:val="003A0A96"/>
    <w:pPr>
      <w:spacing w:after="120"/>
    </w:pPr>
    <w:rPr>
      <w:rFonts w:cs="Times New Roman"/>
      <w:bCs w:val="0"/>
      <w:color w:val="auto"/>
      <w:szCs w:val="20"/>
    </w:rPr>
  </w:style>
  <w:style w:type="character" w:styleId="CommentTextChar" w:customStyle="1">
    <w:name w:val="Comment Text Char"/>
    <w:basedOn w:val="DefaultParagraphFont"/>
    <w:link w:val="CommentText"/>
    <w:rsid w:val="003A0A96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2C2E5E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2C2E5E"/>
    <w:rPr>
      <w:rFonts w:ascii="Tahoma" w:hAnsi="Tahoma" w:cs="Tahoma"/>
      <w:bCs/>
      <w:color w:val="000000"/>
      <w:sz w:val="16"/>
      <w:szCs w:val="16"/>
      <w:lang w:eastAsia="en-US"/>
    </w:rPr>
  </w:style>
  <w:style w:type="character" w:styleId="FooterChar" w:customStyle="1">
    <w:name w:val="Footer Char"/>
    <w:link w:val="Footer"/>
    <w:rsid w:val="00A00266"/>
    <w:rPr>
      <w:rFonts w:ascii="Arial" w:hAnsi="Arial" w:cs="Arial"/>
      <w:bCs/>
      <w:color w:val="000000" w:themeColor="text1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4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1424A"/>
    <w:pPr>
      <w:spacing w:after="160"/>
    </w:pPr>
    <w:rPr>
      <w:rFonts w:ascii="Arial" w:hAnsi="Arial" w:cs="Arial"/>
      <w:bCs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4082F"/>
    <w:pPr>
      <w:keepNext/>
      <w:spacing w:before="240" w:after="120"/>
      <w:outlineLvl w:val="0"/>
    </w:pPr>
    <w:rPr>
      <w:b/>
      <w:bCs w:val="0"/>
      <w:caps/>
      <w:color w:val="000080"/>
      <w:sz w:val="24"/>
      <w:szCs w:val="36"/>
    </w:rPr>
  </w:style>
  <w:style w:type="paragraph" w:styleId="Heading2">
    <w:name w:val="heading 2"/>
    <w:basedOn w:val="Normal"/>
    <w:next w:val="Normal"/>
    <w:qFormat/>
    <w:rsid w:val="00B760A1"/>
    <w:pPr>
      <w:keepNext/>
      <w:spacing w:before="240" w:after="120"/>
      <w:outlineLvl w:val="1"/>
    </w:pPr>
    <w:rPr>
      <w:rFonts w:ascii="Arial Bold" w:hAnsi="Arial Bold"/>
      <w:b/>
      <w:caps/>
      <w:color w:val="000080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11EDE"/>
    <w:pPr>
      <w:keepNext/>
      <w:keepLines/>
      <w:spacing w:before="240" w:after="120"/>
      <w:outlineLvl w:val="2"/>
    </w:pPr>
    <w:rPr>
      <w:rFonts w:ascii="Arial Bold" w:hAnsi="Arial Bold" w:eastAsiaTheme="majorEastAsia" w:cstheme="majorBidi"/>
      <w:b/>
      <w:bCs w:val="0"/>
      <w:caps/>
      <w:color w:val="0000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4082F"/>
    <w:rPr>
      <w:rFonts w:ascii="Arial" w:hAnsi="Arial" w:cs="Arial"/>
      <w:b/>
      <w:caps/>
      <w:color w:val="000080"/>
      <w:sz w:val="24"/>
      <w:szCs w:val="36"/>
      <w:lang w:eastAsia="en-US"/>
    </w:rPr>
  </w:style>
  <w:style w:type="character" w:styleId="Heading3Char" w:customStyle="1">
    <w:name w:val="Heading 3 Char"/>
    <w:basedOn w:val="DefaultParagraphFont"/>
    <w:link w:val="Heading3"/>
    <w:rsid w:val="00C11EDE"/>
    <w:rPr>
      <w:rFonts w:ascii="Arial Bold" w:hAnsi="Arial Bold" w:eastAsiaTheme="majorEastAsia" w:cstheme="majorBidi"/>
      <w:b/>
      <w:caps/>
      <w:color w:val="000080"/>
      <w:szCs w:val="24"/>
      <w:lang w:eastAsia="en-US"/>
    </w:rPr>
  </w:style>
  <w:style w:type="character" w:styleId="Hyperlink">
    <w:name w:val="Hyperlink"/>
    <w:basedOn w:val="DefaultParagraphFont"/>
    <w:uiPriority w:val="99"/>
    <w:rsid w:val="00663655"/>
    <w:rPr>
      <w:color w:val="0000FF"/>
      <w:u w:val="single"/>
    </w:rPr>
  </w:style>
  <w:style w:type="paragraph" w:styleId="Header">
    <w:name w:val="header"/>
    <w:basedOn w:val="Normal"/>
    <w:rsid w:val="000B0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0266"/>
    <w:pPr>
      <w:tabs>
        <w:tab w:val="left" w:pos="3515"/>
        <w:tab w:val="left" w:pos="8789"/>
      </w:tabs>
      <w:spacing w:after="0"/>
    </w:pPr>
    <w:rPr>
      <w:color w:val="000000" w:themeColor="text1"/>
      <w:sz w:val="18"/>
    </w:rPr>
  </w:style>
  <w:style w:type="paragraph" w:styleId="Tablenormal0" w:customStyle="1">
    <w:name w:val="Table normal"/>
    <w:basedOn w:val="Normal"/>
    <w:rsid w:val="00CE6623"/>
    <w:pPr>
      <w:keepNext/>
      <w:keepLines/>
      <w:spacing w:before="60" w:after="60" w:line="240" w:lineRule="atLeast"/>
      <w:ind w:left="51" w:right="40"/>
    </w:pPr>
    <w:rPr>
      <w:snapToGrid w:val="0"/>
    </w:rPr>
  </w:style>
  <w:style w:type="paragraph" w:styleId="Tablebullet" w:customStyle="1">
    <w:name w:val="Table bullet"/>
    <w:basedOn w:val="Tablenormal0"/>
    <w:rsid w:val="00AC5C38"/>
    <w:pPr>
      <w:numPr>
        <w:numId w:val="12"/>
      </w:numPr>
    </w:pPr>
  </w:style>
  <w:style w:type="character" w:styleId="PageNumber">
    <w:name w:val="page number"/>
    <w:basedOn w:val="DefaultParagraphFont"/>
    <w:rsid w:val="009E7BCE"/>
    <w:rPr>
      <w:rFonts w:ascii="Arial" w:hAnsi="Arial"/>
      <w:color w:val="000000"/>
      <w:sz w:val="18"/>
    </w:rPr>
  </w:style>
  <w:style w:type="table" w:styleId="TableGrid">
    <w:name w:val="Table Grid"/>
    <w:basedOn w:val="TableNormal"/>
    <w:rsid w:val="009E7BCE"/>
    <w:pPr>
      <w:spacing w:after="1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45698"/>
    <w:pPr>
      <w:ind w:left="720"/>
      <w:contextualSpacing/>
    </w:pPr>
  </w:style>
  <w:style w:type="character" w:styleId="CommentReference">
    <w:name w:val="annotation reference"/>
    <w:basedOn w:val="DefaultParagraphFont"/>
    <w:rsid w:val="003A0A96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04BAA"/>
    <w:pPr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aps w:val="0"/>
      <w:color w:val="365F91" w:themeColor="accent1" w:themeShade="BF"/>
      <w:sz w:val="28"/>
      <w:szCs w:val="28"/>
      <w:lang w:val="en-US" w:eastAsia="ja-JP"/>
    </w:rPr>
  </w:style>
  <w:style w:type="paragraph" w:styleId="CommentText">
    <w:name w:val="annotation text"/>
    <w:basedOn w:val="Normal"/>
    <w:link w:val="CommentTextChar"/>
    <w:rsid w:val="003A0A96"/>
    <w:pPr>
      <w:spacing w:after="120"/>
    </w:pPr>
    <w:rPr>
      <w:rFonts w:cs="Times New Roman"/>
      <w:bCs w:val="0"/>
      <w:color w:val="auto"/>
      <w:szCs w:val="20"/>
    </w:rPr>
  </w:style>
  <w:style w:type="character" w:styleId="CommentTextChar" w:customStyle="1">
    <w:name w:val="Comment Text Char"/>
    <w:basedOn w:val="DefaultParagraphFont"/>
    <w:link w:val="CommentText"/>
    <w:rsid w:val="003A0A96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2C2E5E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2C2E5E"/>
    <w:rPr>
      <w:rFonts w:ascii="Tahoma" w:hAnsi="Tahoma" w:cs="Tahoma"/>
      <w:bCs/>
      <w:color w:val="000000"/>
      <w:sz w:val="16"/>
      <w:szCs w:val="16"/>
      <w:lang w:eastAsia="en-US"/>
    </w:rPr>
  </w:style>
  <w:style w:type="character" w:styleId="FooterChar" w:customStyle="1">
    <w:name w:val="Footer Char"/>
    <w:link w:val="Footer"/>
    <w:rsid w:val="00A00266"/>
    <w:rPr>
      <w:rFonts w:ascii="Arial" w:hAnsi="Arial" w:cs="Arial"/>
      <w:bCs/>
      <w:color w:val="000000" w:themeColor="text1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9AE4473122491B97F9032D5905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E247A-9520-4530-8212-88CF76F6C612}"/>
      </w:docPartPr>
      <w:docPartBody>
        <w:p w:rsidR="0085610F" w:rsidRDefault="000159F2" w:rsidP="000159F2">
          <w:pPr>
            <w:pStyle w:val="929AE4473122491B97F9032D5905CD1C"/>
          </w:pPr>
          <w:r w:rsidRPr="004D0A5F">
            <w:rPr>
              <w:rStyle w:val="PlaceholderText"/>
            </w:rPr>
            <w:t>[Title]</w:t>
          </w:r>
        </w:p>
      </w:docPartBody>
    </w:docPart>
    <w:docPart>
      <w:docPartPr>
        <w:name w:val="C3BC2FB0A1074883AE97CCB2170CD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4EE7C-E9EA-4180-8356-7F0FD59785BE}"/>
      </w:docPartPr>
      <w:docPartBody>
        <w:p w:rsidR="0085610F" w:rsidRDefault="006E4CEF" w:rsidP="006E4CEF">
          <w:pPr>
            <w:pStyle w:val="C3BC2FB0A1074883AE97CCB2170CD1351"/>
          </w:pPr>
          <w:r w:rsidRPr="004D0A5F">
            <w:rPr>
              <w:rStyle w:val="PlaceholderText"/>
            </w:rPr>
            <w:t>[Title]</w:t>
          </w:r>
        </w:p>
      </w:docPartBody>
    </w:docPart>
    <w:docPart>
      <w:docPartPr>
        <w:name w:val="E6C33282E1704276A611A98A0B40A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86A5-1150-4353-B8E1-A23790A55D2E}"/>
      </w:docPartPr>
      <w:docPartBody>
        <w:p w:rsidR="00147995" w:rsidRDefault="00DC20F1" w:rsidP="00DC20F1">
          <w:pPr>
            <w:pStyle w:val="E6C33282E1704276A611A98A0B40A1E6"/>
          </w:pPr>
          <w:r w:rsidRPr="00FF651D">
            <w:rPr>
              <w:rStyle w:val="PlaceholderText"/>
            </w:rPr>
            <w:t>Click here to enter text.</w:t>
          </w:r>
        </w:p>
      </w:docPartBody>
    </w:docPart>
    <w:docPart>
      <w:docPartPr>
        <w:name w:val="6830C7957B364B0BB8907537D4F1F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642B-4862-45E1-8611-8D7F2C595807}"/>
      </w:docPartPr>
      <w:docPartBody>
        <w:p w:rsidR="00097F76" w:rsidRDefault="000206D1" w:rsidP="000206D1">
          <w:pPr>
            <w:pStyle w:val="6830C7957B364B0BB8907537D4F1F7CB"/>
          </w:pPr>
          <w:r w:rsidRPr="00FF651D">
            <w:rPr>
              <w:rStyle w:val="PlaceholderText"/>
            </w:rPr>
            <w:t>Click here to enter text.</w:t>
          </w:r>
        </w:p>
      </w:docPartBody>
    </w:docPart>
    <w:docPart>
      <w:docPartPr>
        <w:name w:val="BC15BB5CF6D748EC8F4B062D9D88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DF9BB-F086-4BB5-BAEC-276B4B7DE1C4}"/>
      </w:docPartPr>
      <w:docPartBody>
        <w:p w:rsidR="00097F76" w:rsidRDefault="000206D1" w:rsidP="000206D1">
          <w:pPr>
            <w:pStyle w:val="BC15BB5CF6D748EC8F4B062D9D8830A0"/>
          </w:pPr>
          <w:r w:rsidRPr="00FF651D">
            <w:rPr>
              <w:rStyle w:val="PlaceholderText"/>
            </w:rPr>
            <w:t>Click here to enter text.</w:t>
          </w:r>
        </w:p>
      </w:docPartBody>
    </w:docPart>
    <w:docPart>
      <w:docPartPr>
        <w:name w:val="B0B6A7AB2918474BBC69E67371D0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57DDC-EFB2-4E6E-B678-4AD964B9ED6A}"/>
      </w:docPartPr>
      <w:docPartBody>
        <w:p w:rsidR="00097F76" w:rsidRDefault="000206D1" w:rsidP="000206D1">
          <w:pPr>
            <w:pStyle w:val="B0B6A7AB2918474BBC69E67371D0D9EC"/>
          </w:pPr>
          <w:r w:rsidRPr="00FF651D">
            <w:rPr>
              <w:rStyle w:val="PlaceholderText"/>
            </w:rPr>
            <w:t>Click here to enter text.</w:t>
          </w:r>
        </w:p>
      </w:docPartBody>
    </w:docPart>
    <w:docPart>
      <w:docPartPr>
        <w:name w:val="CBFB47F4DFD742E5A0933D27C0D6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E880-0930-4886-8CAE-95D652F9F545}"/>
      </w:docPartPr>
      <w:docPartBody>
        <w:p w:rsidR="00097F76" w:rsidRDefault="000206D1" w:rsidP="000206D1">
          <w:pPr>
            <w:pStyle w:val="CBFB47F4DFD742E5A0933D27C0D67E64"/>
          </w:pPr>
          <w:r w:rsidRPr="00FF651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F2"/>
    <w:rsid w:val="000159F2"/>
    <w:rsid w:val="000206D1"/>
    <w:rsid w:val="00097F76"/>
    <w:rsid w:val="00147995"/>
    <w:rsid w:val="002C18FB"/>
    <w:rsid w:val="006B2EF6"/>
    <w:rsid w:val="006E4CEF"/>
    <w:rsid w:val="007A0062"/>
    <w:rsid w:val="00805963"/>
    <w:rsid w:val="00814452"/>
    <w:rsid w:val="0085610F"/>
    <w:rsid w:val="009F44E0"/>
    <w:rsid w:val="00BA6C72"/>
    <w:rsid w:val="00DC20F1"/>
    <w:rsid w:val="00E1661E"/>
    <w:rsid w:val="00ED7D4E"/>
    <w:rsid w:val="00F52328"/>
    <w:rsid w:val="00F5343D"/>
    <w:rsid w:val="00F6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6D1"/>
    <w:rPr>
      <w:color w:val="808080"/>
    </w:rPr>
  </w:style>
  <w:style w:type="paragraph" w:customStyle="1" w:styleId="929AE4473122491B97F9032D5905CD1C">
    <w:name w:val="929AE4473122491B97F9032D5905CD1C"/>
    <w:rsid w:val="000159F2"/>
  </w:style>
  <w:style w:type="paragraph" w:customStyle="1" w:styleId="1B303756CCEE4B81A4C0CA9DA5B7D469">
    <w:name w:val="1B303756CCEE4B81A4C0CA9DA5B7D469"/>
    <w:rsid w:val="000159F2"/>
  </w:style>
  <w:style w:type="paragraph" w:customStyle="1" w:styleId="C3BC2FB0A1074883AE97CCB2170CD135">
    <w:name w:val="C3BC2FB0A1074883AE97CCB2170CD135"/>
    <w:rsid w:val="000159F2"/>
  </w:style>
  <w:style w:type="paragraph" w:customStyle="1" w:styleId="874AE8FAF8264E50AC993459ED1D8BDD">
    <w:name w:val="874AE8FAF8264E50AC993459ED1D8BDD"/>
    <w:rsid w:val="00DC20F1"/>
  </w:style>
  <w:style w:type="paragraph" w:customStyle="1" w:styleId="DF8A0C5B172B46299542D8B7863BD064">
    <w:name w:val="DF8A0C5B172B46299542D8B7863BD064"/>
    <w:rsid w:val="00DC20F1"/>
  </w:style>
  <w:style w:type="paragraph" w:customStyle="1" w:styleId="1820078C612A4E18B2F437B6F5BB6017">
    <w:name w:val="1820078C612A4E18B2F437B6F5BB6017"/>
    <w:rsid w:val="00DC20F1"/>
  </w:style>
  <w:style w:type="paragraph" w:customStyle="1" w:styleId="490DEA2E2B894BFAB35C06BD2A4825C8">
    <w:name w:val="490DEA2E2B894BFAB35C06BD2A4825C8"/>
    <w:rsid w:val="00DC20F1"/>
  </w:style>
  <w:style w:type="paragraph" w:customStyle="1" w:styleId="AFC603E692B9491FBD4DD6CB895DB7C4">
    <w:name w:val="AFC603E692B9491FBD4DD6CB895DB7C4"/>
    <w:rsid w:val="00DC20F1"/>
  </w:style>
  <w:style w:type="paragraph" w:customStyle="1" w:styleId="7D14BD90413A41C7892578874291D481">
    <w:name w:val="7D14BD90413A41C7892578874291D481"/>
    <w:rsid w:val="00DC20F1"/>
  </w:style>
  <w:style w:type="paragraph" w:customStyle="1" w:styleId="640D73051C014E3BA6F50909A132BA7C">
    <w:name w:val="640D73051C014E3BA6F50909A132BA7C"/>
    <w:rsid w:val="00DC20F1"/>
  </w:style>
  <w:style w:type="paragraph" w:customStyle="1" w:styleId="0BCA4B27F5EE49E18BA2BD05135663DA">
    <w:name w:val="0BCA4B27F5EE49E18BA2BD05135663DA"/>
    <w:rsid w:val="00DC20F1"/>
  </w:style>
  <w:style w:type="paragraph" w:customStyle="1" w:styleId="B05444E99B564164990564DC28C417E4">
    <w:name w:val="B05444E99B564164990564DC28C417E4"/>
    <w:rsid w:val="00DC20F1"/>
  </w:style>
  <w:style w:type="paragraph" w:customStyle="1" w:styleId="E6C33282E1704276A611A98A0B40A1E6">
    <w:name w:val="E6C33282E1704276A611A98A0B40A1E6"/>
    <w:rsid w:val="00DC20F1"/>
  </w:style>
  <w:style w:type="paragraph" w:customStyle="1" w:styleId="5DD2EC2D8E6A40D6B0E2EF012ECA287D">
    <w:name w:val="5DD2EC2D8E6A40D6B0E2EF012ECA287D"/>
    <w:rsid w:val="00DC20F1"/>
  </w:style>
  <w:style w:type="paragraph" w:customStyle="1" w:styleId="D6DCC6C407F241CFB78CBFED90D8BAD9">
    <w:name w:val="D6DCC6C407F241CFB78CBFED90D8BAD9"/>
    <w:rsid w:val="00DC20F1"/>
  </w:style>
  <w:style w:type="paragraph" w:customStyle="1" w:styleId="954F3CE0A01146B0940667ADB5301E4F">
    <w:name w:val="954F3CE0A01146B0940667ADB5301E4F"/>
    <w:rsid w:val="00DC20F1"/>
  </w:style>
  <w:style w:type="paragraph" w:customStyle="1" w:styleId="4373A947CF4B45668D50F815EE8538F0">
    <w:name w:val="4373A947CF4B45668D50F815EE8538F0"/>
    <w:rsid w:val="00DC20F1"/>
  </w:style>
  <w:style w:type="paragraph" w:customStyle="1" w:styleId="8AC7D7BE02124A3C95DFC6533C6405E5">
    <w:name w:val="8AC7D7BE02124A3C95DFC6533C6405E5"/>
    <w:rsid w:val="00DC20F1"/>
  </w:style>
  <w:style w:type="paragraph" w:customStyle="1" w:styleId="D61FA6A370AE41E396033D659960C03E">
    <w:name w:val="D61FA6A370AE41E396033D659960C03E"/>
    <w:rsid w:val="00DC20F1"/>
  </w:style>
  <w:style w:type="paragraph" w:customStyle="1" w:styleId="C6C8CDA57888495D9579CB70E12DAD57">
    <w:name w:val="C6C8CDA57888495D9579CB70E12DAD57"/>
    <w:rsid w:val="00DC20F1"/>
  </w:style>
  <w:style w:type="paragraph" w:customStyle="1" w:styleId="C3BC2FB0A1074883AE97CCB2170CD1351">
    <w:name w:val="C3BC2FB0A1074883AE97CCB2170CD1351"/>
    <w:rsid w:val="006E4CEF"/>
    <w:pPr>
      <w:tabs>
        <w:tab w:val="left" w:pos="3515"/>
        <w:tab w:val="left" w:pos="8789"/>
      </w:tabs>
      <w:spacing w:after="0" w:line="240" w:lineRule="auto"/>
    </w:pPr>
    <w:rPr>
      <w:rFonts w:ascii="Arial" w:eastAsia="Times New Roman" w:hAnsi="Arial" w:cs="Arial"/>
      <w:bCs/>
      <w:color w:val="000000" w:themeColor="text1"/>
      <w:sz w:val="18"/>
      <w:szCs w:val="24"/>
      <w:lang w:eastAsia="en-US"/>
    </w:rPr>
  </w:style>
  <w:style w:type="paragraph" w:customStyle="1" w:styleId="6830C7957B364B0BB8907537D4F1F7CB">
    <w:name w:val="6830C7957B364B0BB8907537D4F1F7CB"/>
    <w:rsid w:val="000206D1"/>
  </w:style>
  <w:style w:type="paragraph" w:customStyle="1" w:styleId="BC15BB5CF6D748EC8F4B062D9D8830A0">
    <w:name w:val="BC15BB5CF6D748EC8F4B062D9D8830A0"/>
    <w:rsid w:val="000206D1"/>
  </w:style>
  <w:style w:type="paragraph" w:customStyle="1" w:styleId="B0B6A7AB2918474BBC69E67371D0D9EC">
    <w:name w:val="B0B6A7AB2918474BBC69E67371D0D9EC"/>
    <w:rsid w:val="000206D1"/>
  </w:style>
  <w:style w:type="paragraph" w:customStyle="1" w:styleId="CBFB47F4DFD742E5A0933D27C0D67E64">
    <w:name w:val="CBFB47F4DFD742E5A0933D27C0D67E64"/>
    <w:rsid w:val="000206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6D1"/>
    <w:rPr>
      <w:color w:val="808080"/>
    </w:rPr>
  </w:style>
  <w:style w:type="paragraph" w:customStyle="1" w:styleId="929AE4473122491B97F9032D5905CD1C">
    <w:name w:val="929AE4473122491B97F9032D5905CD1C"/>
    <w:rsid w:val="000159F2"/>
  </w:style>
  <w:style w:type="paragraph" w:customStyle="1" w:styleId="1B303756CCEE4B81A4C0CA9DA5B7D469">
    <w:name w:val="1B303756CCEE4B81A4C0CA9DA5B7D469"/>
    <w:rsid w:val="000159F2"/>
  </w:style>
  <w:style w:type="paragraph" w:customStyle="1" w:styleId="C3BC2FB0A1074883AE97CCB2170CD135">
    <w:name w:val="C3BC2FB0A1074883AE97CCB2170CD135"/>
    <w:rsid w:val="000159F2"/>
  </w:style>
  <w:style w:type="paragraph" w:customStyle="1" w:styleId="874AE8FAF8264E50AC993459ED1D8BDD">
    <w:name w:val="874AE8FAF8264E50AC993459ED1D8BDD"/>
    <w:rsid w:val="00DC20F1"/>
  </w:style>
  <w:style w:type="paragraph" w:customStyle="1" w:styleId="DF8A0C5B172B46299542D8B7863BD064">
    <w:name w:val="DF8A0C5B172B46299542D8B7863BD064"/>
    <w:rsid w:val="00DC20F1"/>
  </w:style>
  <w:style w:type="paragraph" w:customStyle="1" w:styleId="1820078C612A4E18B2F437B6F5BB6017">
    <w:name w:val="1820078C612A4E18B2F437B6F5BB6017"/>
    <w:rsid w:val="00DC20F1"/>
  </w:style>
  <w:style w:type="paragraph" w:customStyle="1" w:styleId="490DEA2E2B894BFAB35C06BD2A4825C8">
    <w:name w:val="490DEA2E2B894BFAB35C06BD2A4825C8"/>
    <w:rsid w:val="00DC20F1"/>
  </w:style>
  <w:style w:type="paragraph" w:customStyle="1" w:styleId="AFC603E692B9491FBD4DD6CB895DB7C4">
    <w:name w:val="AFC603E692B9491FBD4DD6CB895DB7C4"/>
    <w:rsid w:val="00DC20F1"/>
  </w:style>
  <w:style w:type="paragraph" w:customStyle="1" w:styleId="7D14BD90413A41C7892578874291D481">
    <w:name w:val="7D14BD90413A41C7892578874291D481"/>
    <w:rsid w:val="00DC20F1"/>
  </w:style>
  <w:style w:type="paragraph" w:customStyle="1" w:styleId="640D73051C014E3BA6F50909A132BA7C">
    <w:name w:val="640D73051C014E3BA6F50909A132BA7C"/>
    <w:rsid w:val="00DC20F1"/>
  </w:style>
  <w:style w:type="paragraph" w:customStyle="1" w:styleId="0BCA4B27F5EE49E18BA2BD05135663DA">
    <w:name w:val="0BCA4B27F5EE49E18BA2BD05135663DA"/>
    <w:rsid w:val="00DC20F1"/>
  </w:style>
  <w:style w:type="paragraph" w:customStyle="1" w:styleId="B05444E99B564164990564DC28C417E4">
    <w:name w:val="B05444E99B564164990564DC28C417E4"/>
    <w:rsid w:val="00DC20F1"/>
  </w:style>
  <w:style w:type="paragraph" w:customStyle="1" w:styleId="E6C33282E1704276A611A98A0B40A1E6">
    <w:name w:val="E6C33282E1704276A611A98A0B40A1E6"/>
    <w:rsid w:val="00DC20F1"/>
  </w:style>
  <w:style w:type="paragraph" w:customStyle="1" w:styleId="5DD2EC2D8E6A40D6B0E2EF012ECA287D">
    <w:name w:val="5DD2EC2D8E6A40D6B0E2EF012ECA287D"/>
    <w:rsid w:val="00DC20F1"/>
  </w:style>
  <w:style w:type="paragraph" w:customStyle="1" w:styleId="D6DCC6C407F241CFB78CBFED90D8BAD9">
    <w:name w:val="D6DCC6C407F241CFB78CBFED90D8BAD9"/>
    <w:rsid w:val="00DC20F1"/>
  </w:style>
  <w:style w:type="paragraph" w:customStyle="1" w:styleId="954F3CE0A01146B0940667ADB5301E4F">
    <w:name w:val="954F3CE0A01146B0940667ADB5301E4F"/>
    <w:rsid w:val="00DC20F1"/>
  </w:style>
  <w:style w:type="paragraph" w:customStyle="1" w:styleId="4373A947CF4B45668D50F815EE8538F0">
    <w:name w:val="4373A947CF4B45668D50F815EE8538F0"/>
    <w:rsid w:val="00DC20F1"/>
  </w:style>
  <w:style w:type="paragraph" w:customStyle="1" w:styleId="8AC7D7BE02124A3C95DFC6533C6405E5">
    <w:name w:val="8AC7D7BE02124A3C95DFC6533C6405E5"/>
    <w:rsid w:val="00DC20F1"/>
  </w:style>
  <w:style w:type="paragraph" w:customStyle="1" w:styleId="D61FA6A370AE41E396033D659960C03E">
    <w:name w:val="D61FA6A370AE41E396033D659960C03E"/>
    <w:rsid w:val="00DC20F1"/>
  </w:style>
  <w:style w:type="paragraph" w:customStyle="1" w:styleId="C6C8CDA57888495D9579CB70E12DAD57">
    <w:name w:val="C6C8CDA57888495D9579CB70E12DAD57"/>
    <w:rsid w:val="00DC20F1"/>
  </w:style>
  <w:style w:type="paragraph" w:customStyle="1" w:styleId="C3BC2FB0A1074883AE97CCB2170CD1351">
    <w:name w:val="C3BC2FB0A1074883AE97CCB2170CD1351"/>
    <w:rsid w:val="006E4CEF"/>
    <w:pPr>
      <w:tabs>
        <w:tab w:val="left" w:pos="3515"/>
        <w:tab w:val="left" w:pos="8789"/>
      </w:tabs>
      <w:spacing w:after="0" w:line="240" w:lineRule="auto"/>
    </w:pPr>
    <w:rPr>
      <w:rFonts w:ascii="Arial" w:eastAsia="Times New Roman" w:hAnsi="Arial" w:cs="Arial"/>
      <w:bCs/>
      <w:color w:val="000000" w:themeColor="text1"/>
      <w:sz w:val="18"/>
      <w:szCs w:val="24"/>
      <w:lang w:eastAsia="en-US"/>
    </w:rPr>
  </w:style>
  <w:style w:type="paragraph" w:customStyle="1" w:styleId="6830C7957B364B0BB8907537D4F1F7CB">
    <w:name w:val="6830C7957B364B0BB8907537D4F1F7CB"/>
    <w:rsid w:val="000206D1"/>
  </w:style>
  <w:style w:type="paragraph" w:customStyle="1" w:styleId="BC15BB5CF6D748EC8F4B062D9D8830A0">
    <w:name w:val="BC15BB5CF6D748EC8F4B062D9D8830A0"/>
    <w:rsid w:val="000206D1"/>
  </w:style>
  <w:style w:type="paragraph" w:customStyle="1" w:styleId="B0B6A7AB2918474BBC69E67371D0D9EC">
    <w:name w:val="B0B6A7AB2918474BBC69E67371D0D9EC"/>
    <w:rsid w:val="000206D1"/>
  </w:style>
  <w:style w:type="paragraph" w:customStyle="1" w:styleId="CBFB47F4DFD742E5A0933D27C0D67E64">
    <w:name w:val="CBFB47F4DFD742E5A0933D27C0D67E64"/>
    <w:rsid w:val="00020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>41</QmsLibrariesRef>
    <QmsSectionsRef xmlns="e7c7f6fc-0c1f-4db4-bdfb-1d5a5c7fbe5d">184</QmsSectionsRef>
    <QmsBusinessAreasRef xmlns="e7c7f6fc-0c1f-4db4-bdfb-1d5a5c7fbe5d">10</QmsBusinessAreasRef>
    <QmsDocumentPurpose xmlns="http://schemas.microsoft.com/sharepoint/v3/fields" xsi:nil="true"/>
    <QmsSubSectionsRef xmlns="e7c7f6fc-0c1f-4db4-bdfb-1d5a5c7fbe5d">365</QmsSubSectionsRef>
    <QmsVariationsRef xmlns="e7c7f6fc-0c1f-4db4-bdfb-1d5a5c7fbe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2212A04463CCC14DA5AB134AEE88E8A9" ma:contentTypeVersion="5" ma:contentTypeDescription="Create a new document." ma:contentTypeScope="" ma:versionID="d9cc573b7dddb4c57c8e6ecd3177ea26">
  <xsd:schema xmlns:xsd="http://www.w3.org/2001/XMLSchema" xmlns:xs="http://www.w3.org/2001/XMLSchema" xmlns:p="http://schemas.microsoft.com/office/2006/metadata/properties" xmlns:ns2="e7c7f6fc-0c1f-4db4-bdfb-1d5a5c7fbe5d" xmlns:ns3="http://schemas.microsoft.com/sharepoint/v3/fields" targetNamespace="http://schemas.microsoft.com/office/2006/metadata/properties" ma:root="true" ma:fieldsID="e5e205fa148a66c7a58897447b961c07" ns2:_="" ns3:_=""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FA021-BC65-46F1-9908-DC165A7CFAEB}"/>
</file>

<file path=customXml/itemProps2.xml><?xml version="1.0" encoding="utf-8"?>
<ds:datastoreItem xmlns:ds="http://schemas.openxmlformats.org/officeDocument/2006/customXml" ds:itemID="{73871D3A-ADAA-452F-BDD6-FE902DC82D53}"/>
</file>

<file path=customXml/itemProps3.xml><?xml version="1.0" encoding="utf-8"?>
<ds:datastoreItem xmlns:ds="http://schemas.openxmlformats.org/officeDocument/2006/customXml" ds:itemID="{68C975F2-7993-4C9D-83CA-2BDA11DF54B3}"/>
</file>

<file path=customXml/itemProps4.xml><?xml version="1.0" encoding="utf-8"?>
<ds:datastoreItem xmlns:ds="http://schemas.openxmlformats.org/officeDocument/2006/customXml" ds:itemID="{73289F06-C2C0-43C1-A4CA-15F6C80F30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- Audit - Template - GENERIC AUDIT TEMPLATE</vt:lpstr>
    </vt:vector>
  </TitlesOfParts>
  <Company>DoCEP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Template- Element</dc:title>
  <dc:subject>MS - Audit - Template - GENERIC AUDIT TEMPLATE</dc:subject>
  <dc:creator>TseYin.CHANG</dc:creator>
  <cp:keywords>DocSrc=Internal&lt;!&gt;VersionNo=1&lt;!&gt;VersionBy=TseYin.CHANG&lt;!&gt;VersionDate=07 Mar 2013 12:12:31&lt;!&gt;Branch=Business Development&lt;!&gt;Division=&lt;!&gt;Section=Communications&lt;!&gt;LockedBy=TseYin.CHANG&lt;!&gt;LockedOn=30/07/2013 11:25:44&lt;!&gt;LockedBehalfof=TseYin.CHANG</cp:keywords>
  <dc:description>FileNo=A0200/201002&lt;!&gt;Site=Cannington&lt;!&gt;MDNo=&lt;!&gt;DocType=Web Document&lt;!&gt;DocSec=MS - Audit guidelines and templates&lt;!&gt;Owner=tseyin.chang&lt;!&gt;Filename=000981.tseyin.chang.docx&lt;!&gt;Project=&lt;!&gt;Group=Resources Safety&lt;!&gt;SecType=For Public Release</dc:description>
  <cp:lastModifiedBy>SAKHAROV, Stephen</cp:lastModifiedBy>
  <cp:revision>7</cp:revision>
  <cp:lastPrinted>2016-02-04T01:14:00Z</cp:lastPrinted>
  <dcterms:created xsi:type="dcterms:W3CDTF">2016-02-25T23:47:00Z</dcterms:created>
  <dcterms:modified xsi:type="dcterms:W3CDTF">2016-03-15T03:11:00Z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e">
    <vt:lpwstr>Cannington</vt:lpwstr>
  </property>
  <property fmtid="{D5CDD505-2E9C-101B-9397-08002B2CF9AE}" pid="3" name="SecType">
    <vt:lpwstr>For Public Release</vt:lpwstr>
  </property>
  <property fmtid="{D5CDD505-2E9C-101B-9397-08002B2CF9AE}" pid="4" name="ContentTypeId">
    <vt:lpwstr>0x01010034869801477A44BA963EBC7CD35300A1002212A04463CCC14DA5AB134AEE88E8A9</vt:lpwstr>
  </property>
  <property fmtid="{D5CDD505-2E9C-101B-9397-08002B2CF9AE}" pid="5" name="DataStore">
    <vt:lpwstr>Central</vt:lpwstr>
  </property>
</Properties>
</file>